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C3" w:rsidRPr="003525C3" w:rsidRDefault="003525C3" w:rsidP="000D1EB0">
      <w:pPr>
        <w:jc w:val="both"/>
        <w:rPr>
          <w:b/>
        </w:rPr>
      </w:pPr>
      <w:r w:rsidRPr="003525C3">
        <w:rPr>
          <w:b/>
        </w:rPr>
        <w:t>A</w:t>
      </w:r>
      <w:r w:rsidRPr="003525C3">
        <w:rPr>
          <w:b/>
        </w:rPr>
        <w:t xml:space="preserve">cute geneeskunde in het kader van een meervoudige differentiatie </w:t>
      </w:r>
    </w:p>
    <w:p w:rsidR="000D1EB0" w:rsidRDefault="000D1EB0" w:rsidP="000D1EB0">
      <w:pPr>
        <w:jc w:val="both"/>
      </w:pPr>
      <w:r>
        <w:t xml:space="preserve">Bij een </w:t>
      </w:r>
      <w:r>
        <w:t xml:space="preserve">de </w:t>
      </w:r>
      <w:r>
        <w:t xml:space="preserve">stage </w:t>
      </w:r>
      <w:r>
        <w:t xml:space="preserve">acute geneeskunde </w:t>
      </w:r>
      <w:r>
        <w:t xml:space="preserve">in het kader van een meervoudige differentiatie </w:t>
      </w:r>
      <w:r>
        <w:t xml:space="preserve">zal de </w:t>
      </w:r>
      <w:proofErr w:type="spellStart"/>
      <w:r>
        <w:t>differentiant</w:t>
      </w:r>
      <w:proofErr w:type="spellEnd"/>
      <w:r>
        <w:t xml:space="preserve"> </w:t>
      </w:r>
      <w:r w:rsidRPr="00F04963">
        <w:t xml:space="preserve">zich </w:t>
      </w:r>
      <w:r>
        <w:t xml:space="preserve">gedurende 8 maanden </w:t>
      </w:r>
      <w:r w:rsidRPr="00F04963">
        <w:t xml:space="preserve">verder bekwamen in de triage, opvang, stabilisatie en behandeling van acute klinische presentaties op het gebied van interne geneeskunde op zowel de SEH, </w:t>
      </w:r>
      <w:r>
        <w:t xml:space="preserve">de kortverblijfafdeling (zoals het AKV of het observatorium) </w:t>
      </w:r>
      <w:r w:rsidRPr="00F04963">
        <w:t xml:space="preserve">als de (spoed)polikliniek. </w:t>
      </w:r>
      <w:r>
        <w:t xml:space="preserve">Gedurende de stage zal de </w:t>
      </w:r>
      <w:proofErr w:type="spellStart"/>
      <w:r>
        <w:t>differentiant</w:t>
      </w:r>
      <w:proofErr w:type="spellEnd"/>
      <w:r>
        <w:t xml:space="preserve"> zich verder bekwamen in de </w:t>
      </w:r>
      <w:proofErr w:type="spellStart"/>
      <w:r>
        <w:t>patiëntenlogistiek</w:t>
      </w:r>
      <w:proofErr w:type="spellEnd"/>
      <w:r>
        <w:t xml:space="preserve"> en zorg voor meerdere patiënten tegelijkertijd. Er bestaat de mogelijkheid om zich verder te bekwamen in point-of-care echografie</w:t>
      </w:r>
      <w:r w:rsidR="00AD290C">
        <w:t xml:space="preserve"> en toxicologie</w:t>
      </w:r>
      <w:r>
        <w:t xml:space="preserve">. </w:t>
      </w:r>
    </w:p>
    <w:p w:rsidR="000D1EB0" w:rsidRDefault="000D1EB0" w:rsidP="000D1EB0">
      <w:pPr>
        <w:jc w:val="both"/>
      </w:pPr>
      <w:r>
        <w:t xml:space="preserve">De </w:t>
      </w:r>
      <w:proofErr w:type="spellStart"/>
      <w:r>
        <w:t>differentiant</w:t>
      </w:r>
      <w:proofErr w:type="spellEnd"/>
      <w:r>
        <w:t xml:space="preserve"> zal zich ook bezig houden met het begeleiden van coassistenten en als mogelijk AIOS in de basisstage acute geneeskunde, alsmede met het geven van onderwijs. </w:t>
      </w:r>
    </w:p>
    <w:p w:rsidR="00FD4A6A" w:rsidRPr="00FD4A6A" w:rsidRDefault="00FD4A6A" w:rsidP="000D1EB0">
      <w:pPr>
        <w:jc w:val="both"/>
        <w:rPr>
          <w:b/>
        </w:rPr>
      </w:pPr>
      <w:r w:rsidRPr="00FD4A6A">
        <w:rPr>
          <w:b/>
        </w:rPr>
        <w:t>F</w:t>
      </w:r>
      <w:r w:rsidRPr="00FD4A6A">
        <w:rPr>
          <w:b/>
        </w:rPr>
        <w:t>acultatieve intra- en extramurale activiteiten</w:t>
      </w:r>
    </w:p>
    <w:p w:rsidR="00FD757D" w:rsidRDefault="00827269">
      <w:r>
        <w:t xml:space="preserve">De </w:t>
      </w:r>
      <w:r>
        <w:t xml:space="preserve">stage acute geneeskunde in het kader van een meervoudige differentiatie </w:t>
      </w:r>
      <w:r>
        <w:t xml:space="preserve">wordt gevolgd in het Erasmus MC. </w:t>
      </w:r>
      <w:r w:rsidR="00817C39">
        <w:t xml:space="preserve">Het is voor de </w:t>
      </w:r>
      <w:proofErr w:type="spellStart"/>
      <w:r w:rsidR="00817C39">
        <w:t>differentiant</w:t>
      </w:r>
      <w:proofErr w:type="spellEnd"/>
      <w:r w:rsidR="00817C39">
        <w:t xml:space="preserve"> mogelijk een aantal facultatieve </w:t>
      </w:r>
      <w:r w:rsidR="00E50C5A">
        <w:t xml:space="preserve">intra- en </w:t>
      </w:r>
      <w:r w:rsidR="00817C39">
        <w:t>extramurale activiteiten te volgen, zoals de</w:t>
      </w:r>
    </w:p>
    <w:p w:rsidR="00817C39" w:rsidRPr="00817C39" w:rsidRDefault="00817C39" w:rsidP="00817C39">
      <w:pPr>
        <w:pStyle w:val="ListParagraph"/>
        <w:numPr>
          <w:ilvl w:val="0"/>
          <w:numId w:val="1"/>
        </w:numPr>
        <w:rPr>
          <w:u w:val="single"/>
        </w:rPr>
      </w:pPr>
      <w:r w:rsidRPr="00817C39">
        <w:rPr>
          <w:u w:val="single"/>
        </w:rPr>
        <w:t>Ambulancestage</w:t>
      </w:r>
      <w:r>
        <w:rPr>
          <w:u w:val="single"/>
        </w:rPr>
        <w:t>:</w:t>
      </w:r>
      <w:r>
        <w:t xml:space="preserve"> </w:t>
      </w:r>
      <w:r w:rsidRPr="00817C39">
        <w:t xml:space="preserve">Tijdens een ambulancestage van twee weken maakt de </w:t>
      </w:r>
      <w:proofErr w:type="spellStart"/>
      <w:r w:rsidRPr="00817C39">
        <w:t>differentiant</w:t>
      </w:r>
      <w:proofErr w:type="spellEnd"/>
      <w:r w:rsidRPr="00817C39">
        <w:t xml:space="preserve"> kennis met acute presentaties van ziektebeelden in de extramurale situatie, het transport van ernstig zieke patiënten en de logistiek van het transport. Ook wordt er kennis verkregen betreffende de geneeskundige hulpverlening bij ongevallen en rampen (GHOR). </w:t>
      </w:r>
      <w:r>
        <w:br/>
      </w:r>
    </w:p>
    <w:p w:rsidR="00817C39" w:rsidRDefault="00817C39" w:rsidP="00817C39">
      <w:pPr>
        <w:pStyle w:val="ListParagraph"/>
        <w:numPr>
          <w:ilvl w:val="0"/>
          <w:numId w:val="1"/>
        </w:numPr>
        <w:rPr>
          <w:u w:val="single"/>
        </w:rPr>
      </w:pPr>
      <w:r w:rsidRPr="00817C39">
        <w:rPr>
          <w:u w:val="single"/>
        </w:rPr>
        <w:t>R</w:t>
      </w:r>
      <w:r w:rsidRPr="00817C39">
        <w:rPr>
          <w:u w:val="single"/>
        </w:rPr>
        <w:t>ampengeneeskunde</w:t>
      </w:r>
      <w:r>
        <w:rPr>
          <w:u w:val="single"/>
        </w:rPr>
        <w:t>:</w:t>
      </w:r>
      <w:r>
        <w:t xml:space="preserve"> D</w:t>
      </w:r>
      <w:r w:rsidRPr="00817C39">
        <w:t xml:space="preserve">e </w:t>
      </w:r>
      <w:proofErr w:type="spellStart"/>
      <w:r w:rsidRPr="00817C39">
        <w:t>differentiant</w:t>
      </w:r>
      <w:proofErr w:type="spellEnd"/>
      <w:r w:rsidRPr="00817C39">
        <w:t xml:space="preserve"> </w:t>
      </w:r>
      <w:r>
        <w:t>kan een cursus op het gebied van rampengeneeskunde volgen (</w:t>
      </w:r>
      <w:r w:rsidRPr="00817C39">
        <w:t>de Advan</w:t>
      </w:r>
      <w:r>
        <w:t xml:space="preserve">ced </w:t>
      </w:r>
      <w:proofErr w:type="spellStart"/>
      <w:r>
        <w:t>HazMat</w:t>
      </w:r>
      <w:proofErr w:type="spellEnd"/>
      <w:r>
        <w:t xml:space="preserve"> Life Support cursus of de </w:t>
      </w:r>
      <w:r w:rsidRPr="00817C39">
        <w:t>HMIMS cursus</w:t>
      </w:r>
      <w:r>
        <w:t>)</w:t>
      </w:r>
      <w:r w:rsidRPr="00817C39">
        <w:t xml:space="preserve">. </w:t>
      </w:r>
      <w:r>
        <w:t xml:space="preserve">Indien mogelijk </w:t>
      </w:r>
      <w:r w:rsidRPr="00817C39">
        <w:t xml:space="preserve">neemt de </w:t>
      </w:r>
      <w:proofErr w:type="spellStart"/>
      <w:r w:rsidRPr="00817C39">
        <w:t>differentiant</w:t>
      </w:r>
      <w:proofErr w:type="spellEnd"/>
      <w:r w:rsidRPr="00817C39">
        <w:t xml:space="preserve"> deel aan de rampentraining (een onderdeel van de OTO training) in het Erasmus MC, of als observator bij een oefening in de regio georganiseerd door traumacentrum Zuidwest Nederland. Bij rampenoefeningen krijgt de </w:t>
      </w:r>
      <w:proofErr w:type="spellStart"/>
      <w:r w:rsidRPr="00817C39">
        <w:t>differentiant</w:t>
      </w:r>
      <w:proofErr w:type="spellEnd"/>
      <w:r w:rsidRPr="00817C39">
        <w:t xml:space="preserve"> een actieve rol.</w:t>
      </w:r>
      <w:r w:rsidRPr="00817C39">
        <w:rPr>
          <w:u w:val="single"/>
        </w:rPr>
        <w:t xml:space="preserve"> </w:t>
      </w:r>
      <w:r>
        <w:rPr>
          <w:u w:val="single"/>
        </w:rPr>
        <w:br/>
      </w:r>
    </w:p>
    <w:p w:rsidR="00817C39" w:rsidRDefault="00817C39" w:rsidP="00817C39">
      <w:pPr>
        <w:pStyle w:val="ListParagraph"/>
        <w:numPr>
          <w:ilvl w:val="0"/>
          <w:numId w:val="1"/>
        </w:numPr>
        <w:jc w:val="both"/>
      </w:pPr>
      <w:r w:rsidRPr="00817C39">
        <w:rPr>
          <w:u w:val="single"/>
        </w:rPr>
        <w:t>“House party” stage:</w:t>
      </w:r>
      <w:r w:rsidRPr="00532FA0">
        <w:t xml:space="preserve"> </w:t>
      </w:r>
      <w:r>
        <w:t xml:space="preserve">De </w:t>
      </w:r>
      <w:proofErr w:type="spellStart"/>
      <w:r>
        <w:t>differentiant</w:t>
      </w:r>
      <w:proofErr w:type="spellEnd"/>
      <w:r>
        <w:t xml:space="preserve"> kan </w:t>
      </w:r>
      <w:r w:rsidRPr="00532FA0">
        <w:t>ee</w:t>
      </w:r>
      <w:r>
        <w:t xml:space="preserve">n dag, avond of nacht meelopen bij een muziekfestival </w:t>
      </w:r>
      <w:r w:rsidRPr="00532FA0">
        <w:t>waarbij zij vele intoxicaties zien die niet de SEH bereiken</w:t>
      </w:r>
      <w:r>
        <w:t xml:space="preserve">. Dit gebeurt via Event </w:t>
      </w:r>
      <w:proofErr w:type="spellStart"/>
      <w:r>
        <w:t>Medical</w:t>
      </w:r>
      <w:proofErr w:type="spellEnd"/>
      <w:r>
        <w:t xml:space="preserve"> Service (EMS) </w:t>
      </w:r>
      <w:r w:rsidRPr="00532FA0">
        <w:t xml:space="preserve">onder </w:t>
      </w:r>
      <w:r>
        <w:t>verantwoordelijkheid</w:t>
      </w:r>
      <w:r w:rsidRPr="00532FA0">
        <w:t xml:space="preserve"> van Ronald van Litsenburg</w:t>
      </w:r>
      <w:r>
        <w:t xml:space="preserve"> (Ambulance verpleegkundige en officier van dienst geneeskundig </w:t>
      </w:r>
      <w:r w:rsidRPr="00532FA0">
        <w:t>RAV Brabant Midden West Noord</w:t>
      </w:r>
      <w:r>
        <w:t xml:space="preserve"> en tevens oprichter van EMS)</w:t>
      </w:r>
      <w:r w:rsidRPr="00532FA0">
        <w:t>.</w:t>
      </w:r>
    </w:p>
    <w:p w:rsidR="00817C39" w:rsidRPr="00532FA0" w:rsidRDefault="00817C39" w:rsidP="00817C39">
      <w:pPr>
        <w:pStyle w:val="ListParagraph"/>
        <w:ind w:left="360"/>
        <w:jc w:val="both"/>
      </w:pPr>
    </w:p>
    <w:p w:rsidR="00817C39" w:rsidRDefault="00817C39" w:rsidP="00817C39">
      <w:pPr>
        <w:pStyle w:val="ListParagraph"/>
        <w:numPr>
          <w:ilvl w:val="0"/>
          <w:numId w:val="1"/>
        </w:numPr>
        <w:jc w:val="both"/>
      </w:pPr>
      <w:r w:rsidRPr="00817C39">
        <w:rPr>
          <w:u w:val="single"/>
        </w:rPr>
        <w:t>Sportevenementen stage:</w:t>
      </w:r>
      <w:r>
        <w:t xml:space="preserve"> De </w:t>
      </w:r>
      <w:proofErr w:type="spellStart"/>
      <w:r>
        <w:t>differentiant</w:t>
      </w:r>
      <w:proofErr w:type="spellEnd"/>
      <w:r>
        <w:t xml:space="preserve"> loopt mee in het medisch team van een sportevenement. Er zijn goede contacten met de medische commissie van </w:t>
      </w:r>
      <w:proofErr w:type="spellStart"/>
      <w:r>
        <w:t>Golazo</w:t>
      </w:r>
      <w:proofErr w:type="spellEnd"/>
      <w:r>
        <w:t xml:space="preserve">, de organisator van de Rotterdam Marathon, de CPC loop, de Ladies run en de bruggenloop (allemaal loopevenementen) , maar ook met de organisatie van de Rotterdam </w:t>
      </w:r>
      <w:proofErr w:type="spellStart"/>
      <w:r>
        <w:t>Swim</w:t>
      </w:r>
      <w:proofErr w:type="spellEnd"/>
      <w:r>
        <w:t xml:space="preserve"> (zwemevenement) en de organisatie van de Tour de Rotterdam (wielrenevenement). Tijdens deze evenementen leert de </w:t>
      </w:r>
      <w:proofErr w:type="spellStart"/>
      <w:r>
        <w:t>differentiant</w:t>
      </w:r>
      <w:proofErr w:type="spellEnd"/>
      <w:r>
        <w:t xml:space="preserve"> patiënten met </w:t>
      </w:r>
      <w:proofErr w:type="spellStart"/>
      <w:r>
        <w:t>inspanningsgerelateerde</w:t>
      </w:r>
      <w:proofErr w:type="spellEnd"/>
      <w:r>
        <w:t xml:space="preserve"> klachten op te vangen en te behandelen. </w:t>
      </w:r>
    </w:p>
    <w:p w:rsidR="00817C39" w:rsidRDefault="00817C39" w:rsidP="00817C39">
      <w:pPr>
        <w:pStyle w:val="ListParagraph"/>
      </w:pPr>
    </w:p>
    <w:p w:rsidR="00817C39" w:rsidRPr="00E50C5A" w:rsidRDefault="00E50C5A" w:rsidP="00E50C5A">
      <w:pPr>
        <w:pStyle w:val="ListParagraph"/>
        <w:numPr>
          <w:ilvl w:val="0"/>
          <w:numId w:val="1"/>
        </w:numPr>
        <w:rPr>
          <w:u w:val="single"/>
        </w:rPr>
      </w:pPr>
      <w:r>
        <w:rPr>
          <w:u w:val="single"/>
        </w:rPr>
        <w:t>Toxicologie:</w:t>
      </w:r>
      <w:r>
        <w:t xml:space="preserve"> </w:t>
      </w:r>
      <w:r w:rsidRPr="00E50C5A">
        <w:t xml:space="preserve">Maandelijkse wordt er een toxicologie bespreking gehouden met de acute interne geneeskunde, ziekenhuisapothekers en klinisch farmacologen, waarbij ook andere vakgebieden </w:t>
      </w:r>
      <w:r w:rsidRPr="00E50C5A">
        <w:lastRenderedPageBreak/>
        <w:t xml:space="preserve">die te maken hebben met intoxicaties zijn uitgenodigd, zoals de SEH-artsen, de intensive care en de kindergeneeskunde. De organisatie van deze bespreking ligt momenteel in handen bij door Corine Bethlehem, ziekenhuisapotheker en toxicoloog in opleiding. Tijdens de besprekingen worden casuïstiek en protocollen besproken. De besprekingen zijn goed bezocht en worden door gezien als ‘best </w:t>
      </w:r>
      <w:proofErr w:type="spellStart"/>
      <w:r w:rsidRPr="00E50C5A">
        <w:t>practice</w:t>
      </w:r>
      <w:proofErr w:type="spellEnd"/>
      <w:r w:rsidRPr="00E50C5A">
        <w:t xml:space="preserve">’. </w:t>
      </w:r>
    </w:p>
    <w:p w:rsidR="00E50C5A" w:rsidRPr="00E50C5A" w:rsidRDefault="00E50C5A" w:rsidP="00E50C5A">
      <w:pPr>
        <w:pStyle w:val="ListParagraph"/>
        <w:rPr>
          <w:u w:val="single"/>
        </w:rPr>
      </w:pPr>
    </w:p>
    <w:p w:rsidR="00E50C5A" w:rsidRPr="00E50C5A" w:rsidRDefault="00E50C5A" w:rsidP="00E50C5A">
      <w:pPr>
        <w:pStyle w:val="ListParagraph"/>
        <w:numPr>
          <w:ilvl w:val="0"/>
          <w:numId w:val="1"/>
        </w:numPr>
      </w:pPr>
      <w:r>
        <w:rPr>
          <w:u w:val="single"/>
        </w:rPr>
        <w:t>Echografie:</w:t>
      </w:r>
      <w:r w:rsidRPr="003C6D35">
        <w:t xml:space="preserve"> </w:t>
      </w:r>
      <w:r w:rsidRPr="00E50C5A">
        <w:t xml:space="preserve">In zowel het nieuwe opleidingsplan interne geneeskunde, als acute geneeskunde neemt point-of-care echografie een belangrijke plaats in. In het Erasmus MC is er onder leiding van de internisten – acute geneeskunde een tweewekelijks scholingsprogramma voor alle AIOS opgesteld. De </w:t>
      </w:r>
      <w:proofErr w:type="spellStart"/>
      <w:r w:rsidRPr="00E50C5A">
        <w:t>differentianten</w:t>
      </w:r>
      <w:proofErr w:type="spellEnd"/>
      <w:r w:rsidRPr="00E50C5A">
        <w:t xml:space="preserve"> acute geneeskunde nemen een bijzondere positie in. Na het volgen van een echocursus zullen ze  ingewerkt worden als trainer. </w:t>
      </w:r>
    </w:p>
    <w:p w:rsidR="00E50C5A" w:rsidRPr="00E50C5A" w:rsidRDefault="00E50C5A" w:rsidP="00E50C5A">
      <w:pPr>
        <w:pStyle w:val="ListParagraph"/>
      </w:pPr>
    </w:p>
    <w:p w:rsidR="00E50C5A" w:rsidRDefault="00E50C5A" w:rsidP="00E50C5A">
      <w:pPr>
        <w:pStyle w:val="ListParagraph"/>
      </w:pPr>
      <w:r w:rsidRPr="00E50C5A">
        <w:t xml:space="preserve">De modules van deze echocursus zijn gebaseerd op het visiedocument van de Taskforce echografie van de NIV en staan als bijlage in het nieuwe opleidingsplan interne geneeskunde en zullen zich toespitsen op basale echocardiografie, echografie van de longen, aorta, galblaas, nieren, blaas en proximale diepe beenvenen en </w:t>
      </w:r>
      <w:proofErr w:type="spellStart"/>
      <w:r w:rsidRPr="00E50C5A">
        <w:t>intraperitoneaal</w:t>
      </w:r>
      <w:proofErr w:type="spellEnd"/>
      <w:r w:rsidRPr="00E50C5A">
        <w:t xml:space="preserve"> vocht.</w:t>
      </w:r>
    </w:p>
    <w:p w:rsidR="003525C3" w:rsidRDefault="003525C3" w:rsidP="003525C3"/>
    <w:p w:rsidR="003525C3" w:rsidRDefault="00FD4A6A" w:rsidP="003525C3">
      <w:pPr>
        <w:rPr>
          <w:b/>
        </w:rPr>
      </w:pPr>
      <w:r w:rsidRPr="00FD4A6A">
        <w:rPr>
          <w:b/>
        </w:rPr>
        <w:t>Onderwijs</w:t>
      </w:r>
      <w:r>
        <w:rPr>
          <w:b/>
        </w:rPr>
        <w:t>middelen</w:t>
      </w:r>
    </w:p>
    <w:p w:rsidR="00FD4A6A" w:rsidRPr="00FD4A6A" w:rsidRDefault="00FD4A6A" w:rsidP="00FD4A6A">
      <w:pPr>
        <w:pStyle w:val="ListParagraph"/>
        <w:numPr>
          <w:ilvl w:val="0"/>
          <w:numId w:val="1"/>
        </w:numPr>
        <w:rPr>
          <w:u w:val="single"/>
        </w:rPr>
      </w:pPr>
      <w:r w:rsidRPr="00FD4A6A">
        <w:rPr>
          <w:u w:val="single"/>
        </w:rPr>
        <w:t>Werkplekleren</w:t>
      </w:r>
      <w:r>
        <w:rPr>
          <w:u w:val="single"/>
        </w:rPr>
        <w:t>:</w:t>
      </w:r>
      <w:r>
        <w:t xml:space="preserve"> </w:t>
      </w:r>
      <w:r w:rsidRPr="00FD4A6A">
        <w:t xml:space="preserve">Een van de belangrijkste onderdelen van de opleiding is werkplekleren, waarbij de </w:t>
      </w:r>
      <w:proofErr w:type="spellStart"/>
      <w:r w:rsidRPr="00FD4A6A">
        <w:t>differentiant</w:t>
      </w:r>
      <w:proofErr w:type="spellEnd"/>
      <w:r w:rsidRPr="00FD4A6A">
        <w:t xml:space="preserve"> ervaring opdoet op de SEH, de kortverblijfafdeling (zoals het AKV en het observatorium), de acute poli en de afdeling, en zich hierdoor bekwaamt in de competenties die nodig zijn voor een internist – acute geneeskunde. Goede supervisie is hiervoor essentieel, en daarvoor is de superviserend internist – acute geneeskunde exclusief beschikbaar. De positie van de </w:t>
      </w:r>
      <w:proofErr w:type="spellStart"/>
      <w:r w:rsidRPr="00FD4A6A">
        <w:t>differentiant</w:t>
      </w:r>
      <w:proofErr w:type="spellEnd"/>
      <w:r w:rsidRPr="00FD4A6A">
        <w:t xml:space="preserve"> ten opzichte van de supervisor verandert gedurende de differentiatie. In het eerste deel zal er sprake zijn van supervisie, waarbij het verwachte niveau van de </w:t>
      </w:r>
      <w:proofErr w:type="spellStart"/>
      <w:r w:rsidRPr="00FD4A6A">
        <w:t>differentiant</w:t>
      </w:r>
      <w:proofErr w:type="spellEnd"/>
      <w:r w:rsidRPr="00FD4A6A">
        <w:t xml:space="preserve"> hoger ligt dan van een AIOS die de stage acute geneeskunde volgt. In het laatste deel van de opleiding, met name tijdens de voortgezette stage krijgt de </w:t>
      </w:r>
      <w:proofErr w:type="spellStart"/>
      <w:r w:rsidRPr="00FD4A6A">
        <w:t>differentiant</w:t>
      </w:r>
      <w:proofErr w:type="spellEnd"/>
      <w:r w:rsidRPr="00FD4A6A">
        <w:t xml:space="preserve"> steeds meer vrijheden en bevoegdheden, die vastgelegd worden met behulp van </w:t>
      </w:r>
      <w:proofErr w:type="spellStart"/>
      <w:r w:rsidRPr="00FD4A6A">
        <w:t>EPAs</w:t>
      </w:r>
      <w:proofErr w:type="spellEnd"/>
      <w:r w:rsidRPr="00FD4A6A">
        <w:t xml:space="preserve">.  Wel blijft de superviserend internist – acute geneeskunde betrokken bij de patiëntenzorg, maar verandert de rol naar indirecte supervisie en is er veel meer sprake van intervisie en kan de supervisor gebruikt worden als sparring-partner om beleid te toetsen. Met deze werkwijze worden de vrijheden vergroot,  maar blijven patiëntenzorg en kwaliteit van opleiding gegarandeerd. Gedurende de werkzaamheden in het Erasmus MC draait de </w:t>
      </w:r>
      <w:proofErr w:type="spellStart"/>
      <w:r w:rsidRPr="00FD4A6A">
        <w:t>differentiant</w:t>
      </w:r>
      <w:proofErr w:type="spellEnd"/>
      <w:r w:rsidRPr="00FD4A6A">
        <w:t xml:space="preserve"> mee in de algemene dienstenpoel. </w:t>
      </w:r>
      <w:r>
        <w:br/>
      </w:r>
    </w:p>
    <w:p w:rsidR="00FD4A6A" w:rsidRDefault="00FD4A6A" w:rsidP="00CF3A88">
      <w:pPr>
        <w:pStyle w:val="ListParagraph"/>
        <w:numPr>
          <w:ilvl w:val="0"/>
          <w:numId w:val="1"/>
        </w:numPr>
      </w:pPr>
      <w:r w:rsidRPr="00FD4A6A">
        <w:rPr>
          <w:u w:val="single"/>
        </w:rPr>
        <w:t>Regionale opleidingsdagen acute geneeskunde</w:t>
      </w:r>
      <w:r w:rsidRPr="00FD4A6A">
        <w:rPr>
          <w:u w:val="single"/>
        </w:rPr>
        <w:t xml:space="preserve"> (ROAG)</w:t>
      </w:r>
      <w:r w:rsidRPr="00FD4A6A">
        <w:rPr>
          <w:u w:val="single"/>
        </w:rPr>
        <w:t>:</w:t>
      </w:r>
      <w:r>
        <w:rPr>
          <w:u w:val="single"/>
        </w:rPr>
        <w:t xml:space="preserve"> </w:t>
      </w:r>
      <w:r w:rsidRPr="00FD4A6A">
        <w:t xml:space="preserve">Ongeveer acht keer per jaar wordt een Regionale </w:t>
      </w:r>
      <w:proofErr w:type="spellStart"/>
      <w:r w:rsidRPr="00FD4A6A">
        <w:t>Opleidingsdag</w:t>
      </w:r>
      <w:proofErr w:type="spellEnd"/>
      <w:r w:rsidRPr="00FD4A6A">
        <w:t xml:space="preserve"> Acute Geneeskunde georganiseerd. De organisatie is in handen van de </w:t>
      </w:r>
      <w:proofErr w:type="spellStart"/>
      <w:r w:rsidRPr="00FD4A6A">
        <w:t>differentianten</w:t>
      </w:r>
      <w:proofErr w:type="spellEnd"/>
      <w:r w:rsidRPr="00FD4A6A">
        <w:t>. De opleidingsdagen hebben een terugkerend thema’s met een cyclus van twee jaar. Er wordt gebruik gemaakt van verschillende onderwijsvormen, waaronder onderwijs door sprekers van andere specialisme, meet-</w:t>
      </w:r>
      <w:proofErr w:type="spellStart"/>
      <w:r w:rsidRPr="00FD4A6A">
        <w:t>the</w:t>
      </w:r>
      <w:proofErr w:type="spellEnd"/>
      <w:r w:rsidRPr="00FD4A6A">
        <w:t xml:space="preserve">-experts, onderwijs door de opleidingsstaf, onderwijs door de </w:t>
      </w:r>
      <w:proofErr w:type="spellStart"/>
      <w:r w:rsidRPr="00FD4A6A">
        <w:t>differentianten</w:t>
      </w:r>
      <w:proofErr w:type="spellEnd"/>
      <w:r w:rsidRPr="00FD4A6A">
        <w:t xml:space="preserve">, scenariotraining en echo onderwijs. Tijdens de ROAG wordt ook de </w:t>
      </w:r>
      <w:r w:rsidRPr="00FD4A6A">
        <w:lastRenderedPageBreak/>
        <w:t>opleidingsvergadering gehouden. Deelname aan de dagen is verplicht</w:t>
      </w:r>
      <w:r>
        <w:t>.</w:t>
      </w:r>
      <w:r>
        <w:br/>
      </w:r>
    </w:p>
    <w:p w:rsidR="00FD4A6A" w:rsidRDefault="00FD4A6A" w:rsidP="00675BF8">
      <w:pPr>
        <w:pStyle w:val="ListParagraph"/>
        <w:numPr>
          <w:ilvl w:val="0"/>
          <w:numId w:val="1"/>
        </w:numPr>
      </w:pPr>
      <w:r w:rsidRPr="001D12E0">
        <w:rPr>
          <w:u w:val="single"/>
        </w:rPr>
        <w:t>Regionale refereeravond acute geneeskunde:</w:t>
      </w:r>
      <w:r>
        <w:t xml:space="preserve"> </w:t>
      </w:r>
      <w:r>
        <w:t xml:space="preserve">Vier keer per jaar wordt er in de opleidingsregio Rotterdam een regionale refereeravond acute geneeskunde gehouden. De locatie en organisatie wisselt. Het Erasmus MC, het Maasstad ziekenhuis en het Franciscus ziekenhuis – locatie Gasthuis organiseren jaarlijks een avond. De vierde avond wordt per toerbeurt georganiseerd door het </w:t>
      </w:r>
      <w:proofErr w:type="spellStart"/>
      <w:r>
        <w:t>Ikazia</w:t>
      </w:r>
      <w:proofErr w:type="spellEnd"/>
      <w:r>
        <w:t xml:space="preserve"> Ziekenhuis, het Reinier de Graaf Gasthuis en het </w:t>
      </w:r>
      <w:proofErr w:type="spellStart"/>
      <w:r>
        <w:t>Amphia</w:t>
      </w:r>
      <w:proofErr w:type="spellEnd"/>
      <w:r>
        <w:t xml:space="preserve"> ziekenhuis. Tijdens de avonden is er voor de </w:t>
      </w:r>
      <w:proofErr w:type="spellStart"/>
      <w:r>
        <w:t>differentianten</w:t>
      </w:r>
      <w:proofErr w:type="spellEnd"/>
      <w:r>
        <w:t xml:space="preserve"> de mogelijkheid om een CAL of referaat te geven</w:t>
      </w:r>
      <w:r w:rsidR="001D12E0">
        <w:t>.</w:t>
      </w:r>
      <w:r w:rsidR="00603CF2">
        <w:br/>
      </w:r>
    </w:p>
    <w:p w:rsidR="00603CF2" w:rsidRDefault="00603CF2" w:rsidP="00603CF2">
      <w:pPr>
        <w:pStyle w:val="ListParagraph"/>
        <w:numPr>
          <w:ilvl w:val="0"/>
          <w:numId w:val="1"/>
        </w:numPr>
      </w:pPr>
      <w:r w:rsidRPr="00603CF2">
        <w:rPr>
          <w:u w:val="single"/>
        </w:rPr>
        <w:t>Cursorisch onderwijs:</w:t>
      </w:r>
      <w:r>
        <w:t xml:space="preserve"> </w:t>
      </w:r>
      <w:r>
        <w:t xml:space="preserve">Naast de eerder genoemde besprekingen zijn er een aantal vaste onderwijsmomenten. </w:t>
      </w:r>
    </w:p>
    <w:p w:rsidR="00603CF2" w:rsidRDefault="00603CF2" w:rsidP="00603CF2">
      <w:pPr>
        <w:pStyle w:val="ListParagraph"/>
        <w:numPr>
          <w:ilvl w:val="1"/>
          <w:numId w:val="1"/>
        </w:numPr>
      </w:pPr>
      <w:r>
        <w:t>Grote visite consulten (wekelijks)</w:t>
      </w:r>
    </w:p>
    <w:p w:rsidR="00603CF2" w:rsidRDefault="00603CF2" w:rsidP="00603CF2">
      <w:pPr>
        <w:pStyle w:val="ListParagraph"/>
        <w:numPr>
          <w:ilvl w:val="1"/>
          <w:numId w:val="1"/>
        </w:numPr>
      </w:pPr>
      <w:r>
        <w:t>Scenario onderwijs en echo onderwijs (Afwisselend om de week)</w:t>
      </w:r>
    </w:p>
    <w:p w:rsidR="00603CF2" w:rsidRDefault="00603CF2" w:rsidP="00603CF2">
      <w:pPr>
        <w:pStyle w:val="ListParagraph"/>
        <w:numPr>
          <w:ilvl w:val="1"/>
          <w:numId w:val="1"/>
        </w:numPr>
      </w:pPr>
      <w:r>
        <w:t>Maandelijks toxicologiebespreking</w:t>
      </w:r>
    </w:p>
    <w:p w:rsidR="00603CF2" w:rsidRDefault="00603CF2" w:rsidP="00603CF2">
      <w:pPr>
        <w:pStyle w:val="ListParagraph"/>
        <w:numPr>
          <w:ilvl w:val="1"/>
          <w:numId w:val="1"/>
        </w:numPr>
      </w:pPr>
      <w:r>
        <w:t xml:space="preserve">Probleempatiënten bespreking polikliniek (wekelijks, met vaste en wisselende </w:t>
      </w:r>
      <w:proofErr w:type="spellStart"/>
      <w:r>
        <w:t>supervisoren</w:t>
      </w:r>
      <w:proofErr w:type="spellEnd"/>
      <w:r>
        <w:t>)</w:t>
      </w:r>
    </w:p>
    <w:p w:rsidR="00ED6171" w:rsidRDefault="00ED6171" w:rsidP="00ED6171">
      <w:pPr>
        <w:pStyle w:val="ListParagraph"/>
        <w:ind w:left="1440"/>
      </w:pPr>
    </w:p>
    <w:p w:rsidR="00ED6171" w:rsidRPr="00ED6171" w:rsidRDefault="00ED6171" w:rsidP="00ED6171">
      <w:pPr>
        <w:pStyle w:val="ListParagraph"/>
        <w:numPr>
          <w:ilvl w:val="0"/>
          <w:numId w:val="1"/>
        </w:numPr>
      </w:pPr>
      <w:r w:rsidRPr="00ED6171">
        <w:rPr>
          <w:u w:val="single"/>
        </w:rPr>
        <w:t>Niet stage gebonden leermiddelen</w:t>
      </w:r>
      <w:r w:rsidRPr="00ED6171">
        <w:t xml:space="preserve">: </w:t>
      </w:r>
      <w:r w:rsidRPr="00ED6171">
        <w:t xml:space="preserve">De </w:t>
      </w:r>
      <w:proofErr w:type="spellStart"/>
      <w:r w:rsidRPr="00ED6171">
        <w:t>differentiant</w:t>
      </w:r>
      <w:proofErr w:type="spellEnd"/>
      <w:r w:rsidRPr="00ED6171">
        <w:t xml:space="preserve"> bezoekt als mogelijk de niet stage gebonden leermiddelen die worden georganiseerd in het kader van de opleiding interne geneeskunde, zoals:</w:t>
      </w:r>
    </w:p>
    <w:p w:rsidR="00ED6171" w:rsidRPr="00ED6171" w:rsidRDefault="00ED6171" w:rsidP="00ED6171">
      <w:pPr>
        <w:pStyle w:val="ListParagraph"/>
        <w:numPr>
          <w:ilvl w:val="1"/>
          <w:numId w:val="1"/>
        </w:numPr>
      </w:pPr>
      <w:r w:rsidRPr="00ED6171">
        <w:t>Ochtend- en middagoverdracht</w:t>
      </w:r>
    </w:p>
    <w:p w:rsidR="00ED6171" w:rsidRPr="00ED6171" w:rsidRDefault="00ED6171" w:rsidP="00ED6171">
      <w:pPr>
        <w:pStyle w:val="ListParagraph"/>
        <w:numPr>
          <w:ilvl w:val="1"/>
          <w:numId w:val="1"/>
        </w:numPr>
      </w:pPr>
      <w:r w:rsidRPr="00ED6171">
        <w:t>ROIG onderwijs, indien dit nog niet gevolgd is in de eerste vier jaar</w:t>
      </w:r>
    </w:p>
    <w:p w:rsidR="00ED6171" w:rsidRPr="00ED6171" w:rsidRDefault="00ED6171" w:rsidP="00ED6171">
      <w:pPr>
        <w:pStyle w:val="ListParagraph"/>
        <w:numPr>
          <w:ilvl w:val="1"/>
          <w:numId w:val="1"/>
        </w:numPr>
      </w:pPr>
      <w:r w:rsidRPr="00ED6171">
        <w:t>Complicatiebespreking</w:t>
      </w:r>
    </w:p>
    <w:p w:rsidR="00ED6171" w:rsidRPr="00ED6171" w:rsidRDefault="00ED6171" w:rsidP="00ED6171">
      <w:pPr>
        <w:pStyle w:val="ListParagraph"/>
        <w:numPr>
          <w:ilvl w:val="1"/>
          <w:numId w:val="1"/>
        </w:numPr>
      </w:pPr>
      <w:r w:rsidRPr="00ED6171">
        <w:t>Richtlijnbespreking</w:t>
      </w:r>
    </w:p>
    <w:p w:rsidR="00ED6171" w:rsidRPr="00ED6171" w:rsidRDefault="00ED6171" w:rsidP="00ED6171">
      <w:pPr>
        <w:pStyle w:val="ListParagraph"/>
        <w:numPr>
          <w:ilvl w:val="1"/>
          <w:numId w:val="1"/>
        </w:numPr>
      </w:pPr>
      <w:r w:rsidRPr="00ED6171">
        <w:t>Klinische demonstratie</w:t>
      </w:r>
    </w:p>
    <w:p w:rsidR="00ED6171" w:rsidRPr="00ED6171" w:rsidRDefault="00ED6171" w:rsidP="00ED6171">
      <w:pPr>
        <w:pStyle w:val="ListParagraph"/>
        <w:numPr>
          <w:ilvl w:val="1"/>
          <w:numId w:val="1"/>
        </w:numPr>
      </w:pPr>
      <w:r w:rsidRPr="00ED6171">
        <w:t>Radiologiebespreking</w:t>
      </w:r>
    </w:p>
    <w:p w:rsidR="00ED6171" w:rsidRPr="00ED6171" w:rsidRDefault="00ED6171" w:rsidP="00ED6171">
      <w:pPr>
        <w:pStyle w:val="ListParagraph"/>
        <w:numPr>
          <w:ilvl w:val="1"/>
          <w:numId w:val="1"/>
        </w:numPr>
      </w:pPr>
      <w:r w:rsidRPr="00ED6171">
        <w:t xml:space="preserve">Critical </w:t>
      </w:r>
      <w:proofErr w:type="spellStart"/>
      <w:r w:rsidRPr="00ED6171">
        <w:t>appraisal</w:t>
      </w:r>
      <w:proofErr w:type="spellEnd"/>
      <w:r w:rsidRPr="00ED6171">
        <w:t xml:space="preserve"> of </w:t>
      </w:r>
      <w:proofErr w:type="spellStart"/>
      <w:r w:rsidRPr="00ED6171">
        <w:t>published</w:t>
      </w:r>
      <w:proofErr w:type="spellEnd"/>
      <w:r w:rsidRPr="00ED6171">
        <w:t xml:space="preserve"> </w:t>
      </w:r>
      <w:proofErr w:type="spellStart"/>
      <w:r w:rsidRPr="00ED6171">
        <w:t>literature</w:t>
      </w:r>
      <w:proofErr w:type="spellEnd"/>
    </w:p>
    <w:p w:rsidR="00ED6171" w:rsidRPr="00ED6171" w:rsidRDefault="00ED6171" w:rsidP="00ED6171">
      <w:pPr>
        <w:pStyle w:val="ListParagraph"/>
        <w:numPr>
          <w:ilvl w:val="1"/>
          <w:numId w:val="1"/>
        </w:numPr>
      </w:pPr>
      <w:proofErr w:type="spellStart"/>
      <w:r w:rsidRPr="00ED6171">
        <w:t>Prepare</w:t>
      </w:r>
      <w:proofErr w:type="spellEnd"/>
      <w:r w:rsidRPr="00ED6171">
        <w:t xml:space="preserve"> </w:t>
      </w:r>
      <w:proofErr w:type="spellStart"/>
      <w:r w:rsidRPr="00ED6171">
        <w:t>for</w:t>
      </w:r>
      <w:proofErr w:type="spellEnd"/>
      <w:r w:rsidRPr="00ED6171">
        <w:t xml:space="preserve"> reading</w:t>
      </w:r>
    </w:p>
    <w:p w:rsidR="00ED6171" w:rsidRPr="00ED6171" w:rsidRDefault="00ED6171" w:rsidP="00ED6171">
      <w:pPr>
        <w:pStyle w:val="ListParagraph"/>
        <w:numPr>
          <w:ilvl w:val="1"/>
          <w:numId w:val="1"/>
        </w:numPr>
      </w:pPr>
      <w:r w:rsidRPr="00ED6171">
        <w:t>Discipline overstijgend onderwijs (DOO)</w:t>
      </w:r>
    </w:p>
    <w:p w:rsidR="00ED6171" w:rsidRPr="00ED6171" w:rsidRDefault="00ED6171" w:rsidP="00ED6171">
      <w:pPr>
        <w:pStyle w:val="ListParagraph"/>
        <w:numPr>
          <w:ilvl w:val="1"/>
          <w:numId w:val="1"/>
        </w:numPr>
      </w:pPr>
      <w:r w:rsidRPr="00ED6171">
        <w:t>Advanced Life Support (ALS) onderwijs (samen met anesthesiologie en SEH)</w:t>
      </w:r>
    </w:p>
    <w:p w:rsidR="00ED6171" w:rsidRPr="00ED6171" w:rsidRDefault="00ED6171" w:rsidP="00ED6171">
      <w:pPr>
        <w:pStyle w:val="ListParagraph"/>
        <w:numPr>
          <w:ilvl w:val="1"/>
          <w:numId w:val="1"/>
        </w:numPr>
      </w:pPr>
      <w:r w:rsidRPr="00ED6171">
        <w:t xml:space="preserve">ABCDE-training ‘de Vitaal Bedreigde </w:t>
      </w:r>
      <w:proofErr w:type="spellStart"/>
      <w:r w:rsidRPr="00ED6171">
        <w:t>Patient</w:t>
      </w:r>
      <w:proofErr w:type="spellEnd"/>
      <w:r w:rsidRPr="00ED6171">
        <w:t>’ en Basic Life Support (BLS) training met AED</w:t>
      </w:r>
    </w:p>
    <w:p w:rsidR="00ED6171" w:rsidRPr="00ED6171" w:rsidRDefault="00ED6171" w:rsidP="00ED6171">
      <w:pPr>
        <w:pStyle w:val="ListParagraph"/>
        <w:numPr>
          <w:ilvl w:val="1"/>
          <w:numId w:val="1"/>
        </w:numPr>
      </w:pPr>
      <w:r w:rsidRPr="00ED6171">
        <w:t>NVIAG congres</w:t>
      </w:r>
    </w:p>
    <w:p w:rsidR="00ED6171" w:rsidRPr="00ED6171" w:rsidRDefault="00ED6171" w:rsidP="00ED6171">
      <w:pPr>
        <w:pStyle w:val="ListParagraph"/>
      </w:pPr>
    </w:p>
    <w:p w:rsidR="00603CF2" w:rsidRDefault="00603CF2" w:rsidP="00603CF2">
      <w:pPr>
        <w:pStyle w:val="ListParagraph"/>
      </w:pPr>
    </w:p>
    <w:p w:rsidR="00510441" w:rsidRDefault="00510441" w:rsidP="00510441">
      <w:pPr>
        <w:rPr>
          <w:b/>
        </w:rPr>
      </w:pPr>
      <w:r>
        <w:rPr>
          <w:b/>
        </w:rPr>
        <w:t>Toetsing</w:t>
      </w:r>
    </w:p>
    <w:p w:rsidR="00510441" w:rsidRDefault="00510441" w:rsidP="00510441">
      <w:r>
        <w:t xml:space="preserve">Voor aanvang van de differentiatie worden er met de </w:t>
      </w:r>
      <w:proofErr w:type="spellStart"/>
      <w:r>
        <w:t>differentiant</w:t>
      </w:r>
      <w:proofErr w:type="spellEnd"/>
      <w:r>
        <w:t xml:space="preserve"> afspraken gemaakt over de algemene en specifieke leerdoelen. Gedurende de opleiding wordt de voortgang van de </w:t>
      </w:r>
      <w:proofErr w:type="spellStart"/>
      <w:r>
        <w:t>differentiant</w:t>
      </w:r>
      <w:proofErr w:type="spellEnd"/>
      <w:r>
        <w:t xml:space="preserve"> meerdere manieren getoetst en bewaakt. Er zijn structurele gesprekken met de opleider, waarbij de voorgang en het behalen van de competenties wordt besproken. Daarnaast biedt de intensieve supervisie de mogelijkheid voor informele feedback en voor formele feedback met KKB. </w:t>
      </w:r>
    </w:p>
    <w:p w:rsidR="00510441" w:rsidRDefault="00510441" w:rsidP="00510441">
      <w:r>
        <w:lastRenderedPageBreak/>
        <w:t xml:space="preserve">Er is een maandelijks sectoroverleg in het Erasmus MC, waarbij de opleidingsstaf bij elkaar komt. De voortgang van de </w:t>
      </w:r>
      <w:proofErr w:type="spellStart"/>
      <w:r>
        <w:t>differentianten</w:t>
      </w:r>
      <w:proofErr w:type="spellEnd"/>
      <w:r>
        <w:t xml:space="preserve"> is een vast onderdeel van agenda is. Aan de hand van het sectoroverleg volgt zo nodig feedback over wat er goed gaat en wat er beter kan.</w:t>
      </w:r>
    </w:p>
    <w:p w:rsidR="00DB14F9" w:rsidRDefault="00DB14F9" w:rsidP="00510441"/>
    <w:p w:rsidR="00DB14F9" w:rsidRDefault="00DB14F9" w:rsidP="00DB14F9">
      <w:pPr>
        <w:pStyle w:val="ListParagraph"/>
        <w:numPr>
          <w:ilvl w:val="0"/>
          <w:numId w:val="2"/>
        </w:numPr>
      </w:pPr>
      <w:bookmarkStart w:id="0" w:name="_GoBack"/>
      <w:r w:rsidRPr="00DB14F9">
        <w:rPr>
          <w:u w:val="single"/>
        </w:rPr>
        <w:t>T</w:t>
      </w:r>
      <w:r w:rsidRPr="00DB14F9">
        <w:rPr>
          <w:u w:val="single"/>
        </w:rPr>
        <w:t>oetsingsinstrumenten</w:t>
      </w:r>
      <w:r w:rsidRPr="00DB14F9">
        <w:rPr>
          <w:u w:val="single"/>
        </w:rPr>
        <w:t>:</w:t>
      </w:r>
      <w:r>
        <w:t xml:space="preserve"> </w:t>
      </w:r>
      <w:bookmarkEnd w:id="0"/>
      <w:r>
        <w:t xml:space="preserve">De </w:t>
      </w:r>
      <w:proofErr w:type="spellStart"/>
      <w:r>
        <w:t>differentiant</w:t>
      </w:r>
      <w:proofErr w:type="spellEnd"/>
      <w:r>
        <w:t xml:space="preserve"> en de opleidingsstaf hebben de volgende formele toetsingsinstrumenten tot hun beschikking.</w:t>
      </w:r>
    </w:p>
    <w:p w:rsidR="00DB14F9" w:rsidRDefault="00DB14F9" w:rsidP="00DB14F9">
      <w:pPr>
        <w:pStyle w:val="ListParagraph"/>
        <w:numPr>
          <w:ilvl w:val="1"/>
          <w:numId w:val="2"/>
        </w:numPr>
      </w:pPr>
      <w:r>
        <w:t>Het elektronisch portfolio via de NIV</w:t>
      </w:r>
    </w:p>
    <w:p w:rsidR="00DB14F9" w:rsidRDefault="00DB14F9" w:rsidP="00DB14F9">
      <w:pPr>
        <w:pStyle w:val="ListParagraph"/>
        <w:numPr>
          <w:ilvl w:val="1"/>
          <w:numId w:val="2"/>
        </w:numPr>
      </w:pPr>
      <w:r>
        <w:t>Korte Klinische Beoordelingen</w:t>
      </w:r>
    </w:p>
    <w:p w:rsidR="00DB14F9" w:rsidRPr="00D649C1" w:rsidRDefault="00DB14F9" w:rsidP="00DB14F9">
      <w:pPr>
        <w:pStyle w:val="ListParagraph"/>
        <w:numPr>
          <w:ilvl w:val="1"/>
          <w:numId w:val="2"/>
        </w:numPr>
        <w:rPr>
          <w:lang w:val="en-US"/>
        </w:rPr>
      </w:pPr>
      <w:r w:rsidRPr="00D649C1">
        <w:rPr>
          <w:lang w:val="en-US"/>
        </w:rPr>
        <w:t>Entrusted Professional Activities (EPAs),</w:t>
      </w:r>
      <w:r>
        <w:rPr>
          <w:lang w:val="en-US"/>
        </w:rPr>
        <w:t xml:space="preserve"> in concept</w:t>
      </w:r>
    </w:p>
    <w:p w:rsidR="00DB14F9" w:rsidRDefault="00DB14F9" w:rsidP="00DB14F9">
      <w:pPr>
        <w:pStyle w:val="ListParagraph"/>
        <w:numPr>
          <w:ilvl w:val="1"/>
          <w:numId w:val="2"/>
        </w:numPr>
      </w:pPr>
      <w:r w:rsidRPr="00D649C1">
        <w:t xml:space="preserve">OSATS echografie </w:t>
      </w:r>
      <w:r>
        <w:t xml:space="preserve">en portfolio echografie </w:t>
      </w:r>
      <w:r w:rsidRPr="00D649C1">
        <w:t>als aanvulling op de EPA</w:t>
      </w:r>
      <w:r>
        <w:t xml:space="preserve"> echografie. Deze zijn nog in een implementatiefase</w:t>
      </w:r>
    </w:p>
    <w:p w:rsidR="00DB14F9" w:rsidRDefault="00DB14F9" w:rsidP="00DB14F9">
      <w:pPr>
        <w:pStyle w:val="ListParagraph"/>
        <w:numPr>
          <w:ilvl w:val="1"/>
          <w:numId w:val="2"/>
        </w:numPr>
      </w:pPr>
      <w:r>
        <w:t>Stagegesprekken (Startgesprek, tussentijds gesprek, eindgesprek)</w:t>
      </w:r>
    </w:p>
    <w:p w:rsidR="00DB14F9" w:rsidRDefault="00DB14F9" w:rsidP="00DB14F9">
      <w:pPr>
        <w:pStyle w:val="ListParagraph"/>
        <w:numPr>
          <w:ilvl w:val="1"/>
          <w:numId w:val="2"/>
        </w:numPr>
      </w:pPr>
      <w:r>
        <w:t xml:space="preserve">Voortgangsgesprekken met de differentiatie opleider, ten minste twee keer per jaar. </w:t>
      </w:r>
    </w:p>
    <w:p w:rsidR="00DB14F9" w:rsidRPr="00D649C1" w:rsidRDefault="00DB14F9" w:rsidP="00DB14F9">
      <w:pPr>
        <w:pStyle w:val="ListParagraph"/>
        <w:numPr>
          <w:ilvl w:val="1"/>
          <w:numId w:val="2"/>
        </w:numPr>
      </w:pPr>
      <w:r>
        <w:t>Jaarlijks gesprek met hoofdopleider.</w:t>
      </w:r>
    </w:p>
    <w:p w:rsidR="00DB14F9" w:rsidRDefault="00DB14F9" w:rsidP="00510441"/>
    <w:p w:rsidR="00861434" w:rsidRDefault="00861434" w:rsidP="00510441">
      <w:pPr>
        <w:rPr>
          <w:b/>
        </w:rPr>
      </w:pPr>
    </w:p>
    <w:p w:rsidR="00861434" w:rsidRPr="00861434" w:rsidRDefault="00861434" w:rsidP="00510441">
      <w:pPr>
        <w:rPr>
          <w:b/>
        </w:rPr>
      </w:pPr>
      <w:proofErr w:type="spellStart"/>
      <w:r w:rsidRPr="00861434">
        <w:rPr>
          <w:b/>
        </w:rPr>
        <w:t>Entrusted</w:t>
      </w:r>
      <w:proofErr w:type="spellEnd"/>
      <w:r w:rsidRPr="00861434">
        <w:rPr>
          <w:b/>
        </w:rPr>
        <w:t xml:space="preserve"> Professional </w:t>
      </w:r>
      <w:proofErr w:type="spellStart"/>
      <w:r w:rsidRPr="00861434">
        <w:rPr>
          <w:b/>
        </w:rPr>
        <w:t>Activities</w:t>
      </w:r>
      <w:proofErr w:type="spellEnd"/>
      <w:r w:rsidRPr="00861434">
        <w:rPr>
          <w:b/>
        </w:rPr>
        <w:t xml:space="preserve"> (</w:t>
      </w:r>
      <w:proofErr w:type="spellStart"/>
      <w:r w:rsidRPr="00861434">
        <w:rPr>
          <w:b/>
        </w:rPr>
        <w:t>EPAs</w:t>
      </w:r>
      <w:proofErr w:type="spellEnd"/>
      <w:r w:rsidRPr="00861434">
        <w:rPr>
          <w:b/>
        </w:rPr>
        <w:t xml:space="preserve">) </w:t>
      </w:r>
    </w:p>
    <w:p w:rsidR="00861434" w:rsidRDefault="00861434" w:rsidP="00861434">
      <w:r>
        <w:t xml:space="preserve">Met de komst van het nieuwe opleidingsplan zullen ook de </w:t>
      </w:r>
      <w:proofErr w:type="spellStart"/>
      <w:r>
        <w:t>Entrusted</w:t>
      </w:r>
      <w:proofErr w:type="spellEnd"/>
      <w:r>
        <w:t xml:space="preserve"> Professional </w:t>
      </w:r>
      <w:proofErr w:type="spellStart"/>
      <w:r>
        <w:t>Activities</w:t>
      </w:r>
      <w:proofErr w:type="spellEnd"/>
      <w:r>
        <w:t xml:space="preserve"> (</w:t>
      </w:r>
      <w:proofErr w:type="spellStart"/>
      <w:r>
        <w:t>EPAs</w:t>
      </w:r>
      <w:proofErr w:type="spellEnd"/>
      <w:r>
        <w:t xml:space="preserve">) worden geïntroduceerd. De invoering van de </w:t>
      </w:r>
      <w:proofErr w:type="spellStart"/>
      <w:r>
        <w:t>EPAs</w:t>
      </w:r>
      <w:proofErr w:type="spellEnd"/>
      <w:r>
        <w:t xml:space="preserve"> zal een nieuwe manier van werken met zich mee brengen. Er is de afgelopen periode ervaring opgedaan met het werken met </w:t>
      </w:r>
      <w:proofErr w:type="spellStart"/>
      <w:r>
        <w:t>EPAs</w:t>
      </w:r>
      <w:proofErr w:type="spellEnd"/>
      <w:r>
        <w:t xml:space="preserve"> en er zijn afspraken gemaakt met het opleidingsteam om de invoering zo goed mogelijk te laten verlopen. </w:t>
      </w:r>
    </w:p>
    <w:p w:rsidR="00861434" w:rsidRDefault="00861434" w:rsidP="00861434">
      <w:r>
        <w:t xml:space="preserve">De verantwoordelijkheid voor het veranderen van een niveau van een EPA ligt bij de </w:t>
      </w:r>
      <w:proofErr w:type="spellStart"/>
      <w:r>
        <w:t>differentiant</w:t>
      </w:r>
      <w:proofErr w:type="spellEnd"/>
      <w:r>
        <w:t xml:space="preserve">. Als de </w:t>
      </w:r>
      <w:proofErr w:type="spellStart"/>
      <w:r>
        <w:t>differentiant</w:t>
      </w:r>
      <w:proofErr w:type="spellEnd"/>
      <w:r>
        <w:t xml:space="preserve"> vindt dat hij of zij een EPA op een hoger niveau kan uitvoeren, dan mag hij of zij vragen om beoordeling bij de differentiatie opleider. Hierbij zorgt de </w:t>
      </w:r>
      <w:proofErr w:type="spellStart"/>
      <w:r>
        <w:t>differentiant</w:t>
      </w:r>
      <w:proofErr w:type="spellEnd"/>
      <w:r>
        <w:t xml:space="preserve"> zelf voor de informatie die de opleidingsstaf nodig heeft om dit te kunnen beoordelen. Deze aanvraag zal voor het sectoroverleg bekend worden gemaakt bij de opleidingsstaf, zodat er mogelijkheden zijn om bij stakeholders te informeren over de voortgang. Tijdens het sectoroverleg wordt het verzoek besproken en de uitkomst hiervan zal door de opleider met de </w:t>
      </w:r>
      <w:proofErr w:type="spellStart"/>
      <w:r>
        <w:t>differentiant</w:t>
      </w:r>
      <w:proofErr w:type="spellEnd"/>
      <w:r>
        <w:t xml:space="preserve"> worden  besproken. </w:t>
      </w:r>
    </w:p>
    <w:p w:rsidR="00861434" w:rsidRPr="00FD4A6A" w:rsidRDefault="00861434" w:rsidP="00861434">
      <w:r>
        <w:t xml:space="preserve">Er zijn 6 </w:t>
      </w:r>
      <w:proofErr w:type="spellStart"/>
      <w:r>
        <w:t>EPAs</w:t>
      </w:r>
      <w:proofErr w:type="spellEnd"/>
      <w:r>
        <w:t xml:space="preserve"> vastgesteld door de sectie acute geneeskunde. Het te behalen niveau wordt vooraf met de </w:t>
      </w:r>
      <w:proofErr w:type="spellStart"/>
      <w:r>
        <w:t>differentiant</w:t>
      </w:r>
      <w:proofErr w:type="spellEnd"/>
      <w:r>
        <w:t xml:space="preserve"> besproken. </w:t>
      </w:r>
    </w:p>
    <w:sectPr w:rsidR="00861434" w:rsidRPr="00FD4A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324D7"/>
    <w:multiLevelType w:val="hybridMultilevel"/>
    <w:tmpl w:val="610C6B6A"/>
    <w:lvl w:ilvl="0" w:tplc="BDDC38CC">
      <w:start w:val="5"/>
      <w:numFmt w:val="bullet"/>
      <w:lvlText w:val="-"/>
      <w:lvlJc w:val="left"/>
      <w:pPr>
        <w:ind w:left="720" w:hanging="360"/>
      </w:pPr>
      <w:rPr>
        <w:rFonts w:ascii="Calibri Light" w:eastAsiaTheme="majorEastAsia"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310F45"/>
    <w:multiLevelType w:val="hybridMultilevel"/>
    <w:tmpl w:val="17C6597E"/>
    <w:lvl w:ilvl="0" w:tplc="762AC60A">
      <w:start w:val="5"/>
      <w:numFmt w:val="bullet"/>
      <w:lvlText w:val="-"/>
      <w:lvlJc w:val="left"/>
      <w:pPr>
        <w:ind w:left="720" w:hanging="360"/>
      </w:pPr>
      <w:rPr>
        <w:rFonts w:ascii="Calibri" w:eastAsiaTheme="majorEastAsia" w:hAnsi="Calibri"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B0"/>
    <w:rsid w:val="000B7231"/>
    <w:rsid w:val="000D1EB0"/>
    <w:rsid w:val="001D12E0"/>
    <w:rsid w:val="002F0136"/>
    <w:rsid w:val="003525C3"/>
    <w:rsid w:val="003C6D35"/>
    <w:rsid w:val="00510441"/>
    <w:rsid w:val="00603CF2"/>
    <w:rsid w:val="0077236F"/>
    <w:rsid w:val="00817C39"/>
    <w:rsid w:val="00827269"/>
    <w:rsid w:val="00861434"/>
    <w:rsid w:val="00AD290C"/>
    <w:rsid w:val="00DB14F9"/>
    <w:rsid w:val="00E50C5A"/>
    <w:rsid w:val="00ED6171"/>
    <w:rsid w:val="00FD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3043"/>
  <w15:chartTrackingRefBased/>
  <w15:docId w15:val="{2A4C705B-9775-4636-8694-D0A55384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B0"/>
    <w:pPr>
      <w:spacing w:after="200" w:line="276" w:lineRule="auto"/>
    </w:pPr>
    <w:rPr>
      <w:rFonts w:asciiTheme="majorHAnsi" w:eastAsiaTheme="majorEastAsia" w:hAnsiTheme="majorHAnsi" w:cstheme="majorBidi"/>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1579</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Alsma</dc:creator>
  <cp:keywords/>
  <dc:description/>
  <cp:lastModifiedBy>J. Alsma</cp:lastModifiedBy>
  <cp:revision>15</cp:revision>
  <dcterms:created xsi:type="dcterms:W3CDTF">2020-05-25T08:38:00Z</dcterms:created>
  <dcterms:modified xsi:type="dcterms:W3CDTF">2020-05-25T08:55:00Z</dcterms:modified>
</cp:coreProperties>
</file>